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BD" w:rsidRDefault="00CC49BD" w:rsidP="00CC49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C49BD" w:rsidRDefault="00CC49BD" w:rsidP="00CC49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КДР по английскому языку, проведённой в 11 классах</w:t>
      </w:r>
    </w:p>
    <w:p w:rsidR="00CC49BD" w:rsidRDefault="00CC49BD" w:rsidP="00CC49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декабря 2018 года</w:t>
      </w:r>
    </w:p>
    <w:p w:rsidR="00CC49BD" w:rsidRDefault="00CC49BD" w:rsidP="00CC49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Диагностическую работу выполняли</w:t>
      </w:r>
      <w:r w:rsidR="00D20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8 учащихся 11-х классов.</w:t>
      </w:r>
    </w:p>
    <w:p w:rsidR="00CC49BD" w:rsidRDefault="00CC49BD" w:rsidP="00CC49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работы - </w:t>
      </w:r>
      <w:r>
        <w:rPr>
          <w:rFonts w:ascii="Times New Roman" w:hAnsi="Times New Roman" w:cs="Times New Roman"/>
          <w:sz w:val="28"/>
          <w:szCs w:val="28"/>
        </w:rPr>
        <w:t xml:space="preserve">оценить уровень освоения обучающимися 11 классов предметного содержания курса иностранных языков и выявить те элементы содержания, которые вызывают наибольшие затруднения у обучающихся;  основываясь на анализе результатов, определить пробелы в подготовке учащихся; познакомить </w:t>
      </w:r>
      <w:r w:rsidRPr="00CC49BD">
        <w:rPr>
          <w:rFonts w:ascii="Times New Roman" w:hAnsi="Times New Roman" w:cs="Times New Roman"/>
          <w:sz w:val="28"/>
          <w:szCs w:val="28"/>
        </w:rPr>
        <w:t xml:space="preserve"> с форматом заданий ЕГЭ по английскому языку</w:t>
      </w:r>
      <w:r>
        <w:rPr>
          <w:rFonts w:ascii="Times New Roman" w:hAnsi="Times New Roman" w:cs="Times New Roman"/>
          <w:sz w:val="28"/>
          <w:szCs w:val="28"/>
        </w:rPr>
        <w:t>; определить пробелы в подготовке.</w:t>
      </w:r>
    </w:p>
    <w:p w:rsidR="00CC49BD" w:rsidRPr="00CC49BD" w:rsidRDefault="00CC49BD" w:rsidP="00D20B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9BD">
        <w:rPr>
          <w:rFonts w:ascii="Times New Roman" w:hAnsi="Times New Roman" w:cs="Times New Roman"/>
          <w:sz w:val="28"/>
          <w:szCs w:val="28"/>
        </w:rPr>
        <w:t>Краевая диагностическая работа по английскому языку для учащихся 11 класса включает в себя 15 заданий с кратким ответом: задания с выбором правильного ответа из предложенного перечня ответов и задания на заполнение пропуска в связном тексте путём преобразования предложенной начальной формы слова в нужную грамматическую форму (задания 3 – 9), задания на заполнение пропуска в связном тексте путём образования родственного слова от предложенного опорного слова (10 – 15). Задания 3-9, 10-15  - базового уровня сложности, задания 1, 2 – повышенного уровня. Работа состоит из трёх разделов: раздел 1 «</w:t>
      </w:r>
      <w:proofErr w:type="spellStart"/>
      <w:r w:rsidRPr="00CC49B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CC49BD">
        <w:rPr>
          <w:rFonts w:ascii="Times New Roman" w:hAnsi="Times New Roman" w:cs="Times New Roman"/>
          <w:sz w:val="28"/>
          <w:szCs w:val="28"/>
        </w:rPr>
        <w:t>», раздел 2 «Чтение», раздел 3 «Грамматика и лексика». Раздел «</w:t>
      </w:r>
      <w:proofErr w:type="spellStart"/>
      <w:r w:rsidRPr="00CC49B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CC49BD">
        <w:rPr>
          <w:rFonts w:ascii="Times New Roman" w:hAnsi="Times New Roman" w:cs="Times New Roman"/>
          <w:sz w:val="28"/>
          <w:szCs w:val="28"/>
        </w:rPr>
        <w:t xml:space="preserve">» включает одно задание. Задание 1 соответствует заданию 2 в формате ЕГЭ. Цель задания 1 – проверить умение понимать в прослушанном тексте запрашиваемую информацию. Раздел «Чтение» включает одно задание. Задание 2 соответствует заданию 11 в формате ЕГЭ. Целью задания 2 является проверка умения понимать структурно-смысловые связи в тексте. Раздел «Грамматика и лексика» включает в себя задания 3-15, соответствующие заданиям 19-31 в формате ЕГЭ. Задания 3 – 9 проверяют </w:t>
      </w:r>
      <w:proofErr w:type="spellStart"/>
      <w:r w:rsidRPr="00CC49B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C49BD">
        <w:rPr>
          <w:rFonts w:ascii="Times New Roman" w:hAnsi="Times New Roman" w:cs="Times New Roman"/>
          <w:sz w:val="28"/>
          <w:szCs w:val="28"/>
        </w:rPr>
        <w:t xml:space="preserve"> грамматических навыков. Задания 10 – 15 проверяют </w:t>
      </w:r>
      <w:proofErr w:type="spellStart"/>
      <w:r w:rsidRPr="00CC49B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C49BD">
        <w:rPr>
          <w:rFonts w:ascii="Times New Roman" w:hAnsi="Times New Roman" w:cs="Times New Roman"/>
          <w:sz w:val="28"/>
          <w:szCs w:val="28"/>
        </w:rPr>
        <w:t xml:space="preserve"> лексико- грамматических навыков.  Количество</w:t>
      </w:r>
    </w:p>
    <w:p w:rsidR="00D20BC3" w:rsidRDefault="00D20BC3" w:rsidP="00CC4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9BD" w:rsidRDefault="00CC49BD" w:rsidP="00CC49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таблице 1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  результаты КДР по классам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C49BD" w:rsidRDefault="00CC49BD" w:rsidP="00CC4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CC49BD" w:rsidRDefault="00CC49BD" w:rsidP="00CC4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1235"/>
        <w:gridCol w:w="1437"/>
        <w:gridCol w:w="2117"/>
        <w:gridCol w:w="1308"/>
        <w:gridCol w:w="797"/>
        <w:gridCol w:w="1748"/>
        <w:gridCol w:w="1276"/>
      </w:tblGrid>
      <w:tr w:rsidR="00CC49BD" w:rsidTr="00DB1920">
        <w:trPr>
          <w:trHeight w:val="641"/>
        </w:trPr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9BD" w:rsidRDefault="00C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9BD" w:rsidRDefault="00C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9BD" w:rsidRDefault="00C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выполнявших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9BD" w:rsidRDefault="00C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9BD" w:rsidRDefault="00C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9BD" w:rsidRDefault="00C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9BD" w:rsidRDefault="00C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CC49BD" w:rsidTr="00DB1920">
        <w:trPr>
          <w:trHeight w:val="320"/>
        </w:trPr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9BD" w:rsidRDefault="00CC49BD" w:rsidP="00C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«А»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9BD" w:rsidRDefault="00CC49BD" w:rsidP="00C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Саенко Э.К.;</w:t>
            </w:r>
          </w:p>
          <w:p w:rsidR="00CC49BD" w:rsidRDefault="00CC49BD" w:rsidP="00C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Публиченко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9BD" w:rsidRDefault="00CC49BD" w:rsidP="00C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9BD" w:rsidRDefault="00CC49BD" w:rsidP="00C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9BD" w:rsidRDefault="00CC49BD" w:rsidP="00C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9BD" w:rsidRDefault="00CC49BD" w:rsidP="00C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9BD" w:rsidRDefault="00CC49BD" w:rsidP="00C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C49BD" w:rsidTr="00DB1920">
        <w:trPr>
          <w:trHeight w:val="746"/>
        </w:trPr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9BD" w:rsidRDefault="00CC49BD" w:rsidP="00C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11«Б»</w:t>
            </w:r>
          </w:p>
          <w:p w:rsidR="00CC49BD" w:rsidRDefault="00CC49BD" w:rsidP="00C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9BD" w:rsidRDefault="00CC49BD" w:rsidP="00C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9BD" w:rsidRDefault="00CC49BD" w:rsidP="00C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Саенко Э. К.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9BD" w:rsidRDefault="00CC49BD" w:rsidP="00C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9BD" w:rsidRDefault="00CC49BD" w:rsidP="00C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9BD" w:rsidRDefault="00CC49BD" w:rsidP="00C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9BD" w:rsidRDefault="00CC49BD" w:rsidP="00C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9BD" w:rsidRDefault="00CC49BD" w:rsidP="00C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</w:tc>
      </w:tr>
      <w:tr w:rsidR="00CC49BD" w:rsidTr="00DB1920">
        <w:trPr>
          <w:trHeight w:val="465"/>
        </w:trPr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9BD" w:rsidRDefault="00CC49BD" w:rsidP="00C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9BD" w:rsidRDefault="00CC49BD" w:rsidP="00C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9BD" w:rsidRDefault="00CC49BD" w:rsidP="00C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9BD" w:rsidRDefault="00CC49BD" w:rsidP="00C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9BD" w:rsidRDefault="00CC49BD" w:rsidP="00C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9BD" w:rsidRDefault="00CC49BD" w:rsidP="00C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9BD" w:rsidRDefault="00CC49BD" w:rsidP="00CC4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C49BD" w:rsidRDefault="00CC49BD" w:rsidP="00CC49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920" w:rsidRDefault="00DB1920" w:rsidP="00CC49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920" w:rsidRDefault="00DB1920" w:rsidP="00CC49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79C504A" wp14:editId="29C0761C">
            <wp:extent cx="8169275" cy="2867025"/>
            <wp:effectExtent l="0" t="0" r="317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B1920" w:rsidRDefault="00DB1920" w:rsidP="00CC49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920" w:rsidRDefault="00DB1920" w:rsidP="00CC49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920" w:rsidRDefault="00DB1920" w:rsidP="00CC49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B0D08D8" wp14:editId="1B779274">
            <wp:extent cx="5940425" cy="3882390"/>
            <wp:effectExtent l="0" t="0" r="3175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C49BD" w:rsidRDefault="00CC49BD" w:rsidP="00CC49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50"/>
        <w:tblW w:w="9742" w:type="dxa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711"/>
        <w:gridCol w:w="711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DB1920" w:rsidRPr="00DB1920" w:rsidTr="00DB1920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20" w:rsidRPr="00DB1920" w:rsidRDefault="00DB1920" w:rsidP="00DB1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1920">
              <w:rPr>
                <w:rFonts w:ascii="Calibri" w:eastAsia="Times New Roman" w:hAnsi="Calibri" w:cs="Times New Roman"/>
                <w:b/>
                <w:bCs/>
                <w:color w:val="000000"/>
              </w:rPr>
              <w:t>83%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20" w:rsidRPr="00DB1920" w:rsidRDefault="00DB1920" w:rsidP="00DB1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1920">
              <w:rPr>
                <w:rFonts w:ascii="Calibri" w:eastAsia="Times New Roman" w:hAnsi="Calibri" w:cs="Times New Roman"/>
                <w:b/>
                <w:bCs/>
                <w:color w:val="000000"/>
              </w:rPr>
              <w:t>77%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20" w:rsidRPr="00DB1920" w:rsidRDefault="00DB1920" w:rsidP="00DB1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1920">
              <w:rPr>
                <w:rFonts w:ascii="Calibri" w:eastAsia="Times New Roman" w:hAnsi="Calibri" w:cs="Times New Roman"/>
                <w:b/>
                <w:bCs/>
                <w:color w:val="000000"/>
              </w:rPr>
              <w:t>20%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20" w:rsidRPr="00DB1920" w:rsidRDefault="00DB1920" w:rsidP="00DB1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1920">
              <w:rPr>
                <w:rFonts w:ascii="Calibri" w:eastAsia="Times New Roman" w:hAnsi="Calibri" w:cs="Times New Roman"/>
                <w:b/>
                <w:bCs/>
                <w:color w:val="000000"/>
              </w:rPr>
              <w:t>80%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20" w:rsidRPr="00DB1920" w:rsidRDefault="00DB1920" w:rsidP="00DB1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192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20" w:rsidRPr="00DB1920" w:rsidRDefault="00DB1920" w:rsidP="00DB1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192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20" w:rsidRPr="00DB1920" w:rsidRDefault="00DB1920" w:rsidP="00DB1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1920">
              <w:rPr>
                <w:rFonts w:ascii="Calibri" w:eastAsia="Times New Roman" w:hAnsi="Calibri" w:cs="Times New Roman"/>
                <w:b/>
                <w:bCs/>
                <w:color w:val="000000"/>
              </w:rPr>
              <w:t>60%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20" w:rsidRPr="00DB1920" w:rsidRDefault="00DB1920" w:rsidP="00DB1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1920">
              <w:rPr>
                <w:rFonts w:ascii="Calibri" w:eastAsia="Times New Roman" w:hAnsi="Calibri" w:cs="Times New Roman"/>
                <w:b/>
                <w:bCs/>
                <w:color w:val="000000"/>
              </w:rPr>
              <w:t>80%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20" w:rsidRPr="00DB1920" w:rsidRDefault="00DB1920" w:rsidP="00DB1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1920">
              <w:rPr>
                <w:rFonts w:ascii="Calibri" w:eastAsia="Times New Roman" w:hAnsi="Calibri" w:cs="Times New Roman"/>
                <w:b/>
                <w:bCs/>
                <w:color w:val="000000"/>
              </w:rPr>
              <w:t>80%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20" w:rsidRPr="00DB1920" w:rsidRDefault="00DB1920" w:rsidP="00DB1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1920">
              <w:rPr>
                <w:rFonts w:ascii="Calibri" w:eastAsia="Times New Roman" w:hAnsi="Calibri" w:cs="Times New Roman"/>
                <w:b/>
                <w:bCs/>
                <w:color w:val="000000"/>
              </w:rPr>
              <w:t>60%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20" w:rsidRPr="00DB1920" w:rsidRDefault="00DB1920" w:rsidP="00DB1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1920">
              <w:rPr>
                <w:rFonts w:ascii="Calibri" w:eastAsia="Times New Roman" w:hAnsi="Calibri" w:cs="Times New Roman"/>
                <w:b/>
                <w:bCs/>
                <w:color w:val="000000"/>
              </w:rPr>
              <w:t>40%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20" w:rsidRPr="00DB1920" w:rsidRDefault="00DB1920" w:rsidP="00DB1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1920">
              <w:rPr>
                <w:rFonts w:ascii="Calibri" w:eastAsia="Times New Roman" w:hAnsi="Calibri" w:cs="Times New Roman"/>
                <w:b/>
                <w:bCs/>
                <w:color w:val="000000"/>
              </w:rPr>
              <w:t>40%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20" w:rsidRPr="00DB1920" w:rsidRDefault="00DB1920" w:rsidP="00DB1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1920">
              <w:rPr>
                <w:rFonts w:ascii="Calibri" w:eastAsia="Times New Roman" w:hAnsi="Calibri" w:cs="Times New Roman"/>
                <w:b/>
                <w:bCs/>
                <w:color w:val="000000"/>
              </w:rPr>
              <w:t>60%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20" w:rsidRPr="00DB1920" w:rsidRDefault="00DB1920" w:rsidP="00DB1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1920">
              <w:rPr>
                <w:rFonts w:ascii="Calibri" w:eastAsia="Times New Roman" w:hAnsi="Calibri" w:cs="Times New Roman"/>
                <w:b/>
                <w:bCs/>
                <w:color w:val="000000"/>
              </w:rPr>
              <w:t>60%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20" w:rsidRDefault="00DB1920" w:rsidP="00DB1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DB1920" w:rsidRDefault="00DB1920" w:rsidP="00DB1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DB1920" w:rsidRDefault="00DB1920" w:rsidP="00DB1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DB1920" w:rsidRDefault="00DB1920" w:rsidP="00DB1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DB1920" w:rsidRDefault="00DB1920" w:rsidP="00DB1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80%</w:t>
            </w:r>
          </w:p>
          <w:p w:rsidR="00DB1920" w:rsidRDefault="00DB1920" w:rsidP="00DB1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DB1920" w:rsidRDefault="00DB1920" w:rsidP="00DB1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DB1920" w:rsidRDefault="00DB1920" w:rsidP="00DB1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DB1920" w:rsidRPr="00DB1920" w:rsidRDefault="00DB1920" w:rsidP="00DB19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1F4842" w:rsidRPr="00D20BC3" w:rsidRDefault="00DB1920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D20BC3">
        <w:rPr>
          <w:rFonts w:ascii="Times New Roman" w:hAnsi="Times New Roman" w:cs="Times New Roman"/>
          <w:b/>
          <w:sz w:val="24"/>
          <w:szCs w:val="24"/>
        </w:rPr>
        <w:t>Таблица</w:t>
      </w:r>
      <w:r w:rsidR="00D20BC3" w:rsidRPr="00D20BC3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Pr="00D20BC3">
        <w:rPr>
          <w:rFonts w:ascii="Times New Roman" w:hAnsi="Times New Roman" w:cs="Times New Roman"/>
          <w:b/>
          <w:sz w:val="24"/>
          <w:szCs w:val="24"/>
        </w:rPr>
        <w:t xml:space="preserve"> распределения процентов по заданиям (1-15 задания слева-направо)</w:t>
      </w:r>
    </w:p>
    <w:p w:rsidR="00DB1920" w:rsidRDefault="00DB1920">
      <w:pPr>
        <w:rPr>
          <w:rFonts w:ascii="Times New Roman" w:hAnsi="Times New Roman" w:cs="Times New Roman"/>
          <w:b/>
          <w:sz w:val="24"/>
          <w:szCs w:val="24"/>
        </w:rPr>
      </w:pPr>
    </w:p>
    <w:p w:rsidR="00DB1920" w:rsidRDefault="00DB1920">
      <w:pPr>
        <w:rPr>
          <w:rFonts w:ascii="Times New Roman" w:hAnsi="Times New Roman" w:cs="Times New Roman"/>
          <w:b/>
          <w:sz w:val="24"/>
          <w:szCs w:val="24"/>
        </w:rPr>
      </w:pPr>
    </w:p>
    <w:p w:rsidR="00DB1920" w:rsidRPr="00DB1920" w:rsidRDefault="00DB1920" w:rsidP="00DB1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20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D20BC3" w:rsidRDefault="00DB1920" w:rsidP="00DB19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920">
        <w:rPr>
          <w:rFonts w:ascii="Times New Roman" w:hAnsi="Times New Roman" w:cs="Times New Roman"/>
          <w:sz w:val="28"/>
          <w:szCs w:val="28"/>
        </w:rPr>
        <w:t xml:space="preserve"> Таким образом, подводя итоги выполнения задания по </w:t>
      </w:r>
      <w:proofErr w:type="spellStart"/>
      <w:r w:rsidRPr="00D20BC3">
        <w:rPr>
          <w:rFonts w:ascii="Times New Roman" w:hAnsi="Times New Roman" w:cs="Times New Roman"/>
          <w:b/>
          <w:sz w:val="28"/>
          <w:szCs w:val="28"/>
        </w:rPr>
        <w:t>аудированию</w:t>
      </w:r>
      <w:proofErr w:type="spellEnd"/>
      <w:r w:rsidRPr="00D20BC3">
        <w:rPr>
          <w:rFonts w:ascii="Times New Roman" w:hAnsi="Times New Roman" w:cs="Times New Roman"/>
          <w:b/>
          <w:sz w:val="28"/>
          <w:szCs w:val="28"/>
        </w:rPr>
        <w:t>,</w:t>
      </w:r>
      <w:r w:rsidRPr="00DB1920">
        <w:rPr>
          <w:rFonts w:ascii="Times New Roman" w:hAnsi="Times New Roman" w:cs="Times New Roman"/>
          <w:sz w:val="28"/>
          <w:szCs w:val="28"/>
        </w:rPr>
        <w:t xml:space="preserve"> можно сделать вывод, что у большинства испытуемых сформировано умение извлекать информацию в </w:t>
      </w:r>
      <w:proofErr w:type="spellStart"/>
      <w:r w:rsidRPr="00DB1920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Pr="00DB1920">
        <w:rPr>
          <w:rFonts w:ascii="Times New Roman" w:hAnsi="Times New Roman" w:cs="Times New Roman"/>
          <w:sz w:val="28"/>
          <w:szCs w:val="28"/>
        </w:rPr>
        <w:t xml:space="preserve"> на хорошем уровне.  </w:t>
      </w:r>
    </w:p>
    <w:p w:rsidR="00DB1920" w:rsidRPr="00DB1920" w:rsidRDefault="00DB1920" w:rsidP="00DB19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920">
        <w:rPr>
          <w:rFonts w:ascii="Times New Roman" w:hAnsi="Times New Roman" w:cs="Times New Roman"/>
          <w:sz w:val="28"/>
          <w:szCs w:val="28"/>
        </w:rPr>
        <w:t xml:space="preserve">Анализируя итоги выполнения задания по </w:t>
      </w:r>
      <w:r w:rsidRPr="00D20BC3">
        <w:rPr>
          <w:rFonts w:ascii="Times New Roman" w:hAnsi="Times New Roman" w:cs="Times New Roman"/>
          <w:b/>
          <w:sz w:val="28"/>
          <w:szCs w:val="28"/>
        </w:rPr>
        <w:t>чтению,</w:t>
      </w:r>
      <w:r w:rsidRPr="00DB1920">
        <w:rPr>
          <w:rFonts w:ascii="Times New Roman" w:hAnsi="Times New Roman" w:cs="Times New Roman"/>
          <w:sz w:val="28"/>
          <w:szCs w:val="28"/>
        </w:rPr>
        <w:t xml:space="preserve"> можно прийти к выводу, что испытуемые у школьников уме</w:t>
      </w:r>
      <w:r w:rsidR="00D20BC3">
        <w:rPr>
          <w:rFonts w:ascii="Times New Roman" w:hAnsi="Times New Roman" w:cs="Times New Roman"/>
          <w:sz w:val="28"/>
          <w:szCs w:val="28"/>
        </w:rPr>
        <w:t xml:space="preserve">ния в чтении сформированы на среднем </w:t>
      </w:r>
      <w:r w:rsidRPr="00DB1920">
        <w:rPr>
          <w:rFonts w:ascii="Times New Roman" w:hAnsi="Times New Roman" w:cs="Times New Roman"/>
          <w:sz w:val="28"/>
          <w:szCs w:val="28"/>
        </w:rPr>
        <w:t xml:space="preserve"> уровне. Большинство испытуемых продемонстрировало умение понимать структурно-смысловые связи в тексте на хорошем уровне. </w:t>
      </w:r>
    </w:p>
    <w:p w:rsidR="00DB1920" w:rsidRPr="00DB1920" w:rsidRDefault="00DB1920" w:rsidP="00DB1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BC3" w:rsidRDefault="00DB1920" w:rsidP="00D20B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920">
        <w:rPr>
          <w:rFonts w:ascii="Times New Roman" w:hAnsi="Times New Roman" w:cs="Times New Roman"/>
          <w:sz w:val="28"/>
          <w:szCs w:val="28"/>
        </w:rPr>
        <w:t xml:space="preserve">Подводя итоги анализа выполнения заданий </w:t>
      </w:r>
      <w:r w:rsidRPr="00D20BC3">
        <w:rPr>
          <w:rFonts w:ascii="Times New Roman" w:hAnsi="Times New Roman" w:cs="Times New Roman"/>
          <w:b/>
          <w:sz w:val="28"/>
          <w:szCs w:val="28"/>
        </w:rPr>
        <w:t>по грамматике</w:t>
      </w:r>
      <w:r w:rsidRPr="00DB1920">
        <w:rPr>
          <w:rFonts w:ascii="Times New Roman" w:hAnsi="Times New Roman" w:cs="Times New Roman"/>
          <w:sz w:val="28"/>
          <w:szCs w:val="28"/>
        </w:rPr>
        <w:t xml:space="preserve">, следует отметить, что в целом те элементы содержания, которые были предложены для контроля, усвоены на хорошем уровне. Важно поддерживать этот уровень у сильных учащихся и продолжать подготовку слабых учащихся. У отдельных учащихся данный раздел является зоной трудности. Требуют совершенствования навыки употребления слов в контексте, а также употребления видовременных форм, форм пассивного залога и согласования времен.  На основании результатов выполнения заданий, проверяющих </w:t>
      </w:r>
      <w:proofErr w:type="spellStart"/>
      <w:r w:rsidRPr="00DB192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B1920">
        <w:rPr>
          <w:rFonts w:ascii="Times New Roman" w:hAnsi="Times New Roman" w:cs="Times New Roman"/>
          <w:sz w:val="28"/>
          <w:szCs w:val="28"/>
        </w:rPr>
        <w:t xml:space="preserve"> </w:t>
      </w:r>
      <w:r w:rsidRPr="00D20BC3">
        <w:rPr>
          <w:rFonts w:ascii="Times New Roman" w:hAnsi="Times New Roman" w:cs="Times New Roman"/>
          <w:b/>
          <w:sz w:val="28"/>
          <w:szCs w:val="28"/>
        </w:rPr>
        <w:t>лексико-грамматических</w:t>
      </w:r>
      <w:r w:rsidRPr="00DB1920">
        <w:rPr>
          <w:rFonts w:ascii="Times New Roman" w:hAnsi="Times New Roman" w:cs="Times New Roman"/>
          <w:sz w:val="28"/>
          <w:szCs w:val="28"/>
        </w:rPr>
        <w:t xml:space="preserve"> навыков, можно сделать заключение, что данный навык сформирован на достаточном уровне. Возможно, необходимо обратить внимание на категорию учащихся, затрудняющихся с данным заданием. </w:t>
      </w:r>
    </w:p>
    <w:p w:rsidR="00DB1920" w:rsidRPr="00DB1920" w:rsidRDefault="00D20BC3" w:rsidP="00D20B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F1F">
        <w:rPr>
          <w:rFonts w:ascii="Times New Roman" w:hAnsi="Times New Roman" w:cs="Times New Roman"/>
          <w:b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B1920" w:rsidRPr="00DB1920">
        <w:rPr>
          <w:rFonts w:ascii="Times New Roman" w:hAnsi="Times New Roman" w:cs="Times New Roman"/>
          <w:sz w:val="28"/>
          <w:szCs w:val="28"/>
        </w:rPr>
        <w:t xml:space="preserve">ровести индивидуальную работу с учениками, не достигнувшими достаточного уровня усвоения элементов содержания с целью активизации их дальнейшей подготовки к итоговой аттестации по английскому языку через индивидуальную/ групповую работу. </w:t>
      </w:r>
    </w:p>
    <w:p w:rsidR="00D67F1F" w:rsidRDefault="00D67F1F" w:rsidP="00DB1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F1F" w:rsidRDefault="00D67F1F" w:rsidP="00D67F1F">
      <w:pPr>
        <w:rPr>
          <w:rFonts w:ascii="Times New Roman" w:hAnsi="Times New Roman" w:cs="Times New Roman"/>
          <w:sz w:val="28"/>
          <w:szCs w:val="28"/>
        </w:rPr>
      </w:pPr>
    </w:p>
    <w:p w:rsidR="00DB1920" w:rsidRPr="00D67F1F" w:rsidRDefault="00D67F1F" w:rsidP="00D67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НМР                                      / Исупова И.В.</w:t>
      </w:r>
      <w:bookmarkStart w:id="0" w:name="_GoBack"/>
      <w:bookmarkEnd w:id="0"/>
    </w:p>
    <w:sectPr w:rsidR="00DB1920" w:rsidRPr="00D6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18"/>
    <w:rsid w:val="001F4842"/>
    <w:rsid w:val="00CC49BD"/>
    <w:rsid w:val="00D20BC3"/>
    <w:rsid w:val="00D67F1F"/>
    <w:rsid w:val="00DB1920"/>
    <w:rsid w:val="00E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9B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9B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9;&#1095;&#1080;&#1090;&#1077;&#1083;&#1100;\Desktop\&#1050;&#1044;&#1056;%2011%20&#1082;&#1083;&#1072;&#1089;&#1089;%20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9;&#1095;&#1080;&#1090;&#1077;&#1083;&#1100;\Desktop\&#1050;&#1044;&#1056;%2011%20&#1082;&#1083;&#1072;&#1089;&#1089;%20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5977011494252873E-2"/>
          <c:y val="8.1658291457286425E-2"/>
          <c:w val="0.93842364532019706"/>
          <c:h val="0.8442211055276380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Форма2!$I$12:$AH$12</c:f>
              <c:strCache>
                <c:ptCount val="26"/>
                <c:pt idx="0">
                  <c:v>1
1 б</c:v>
                </c:pt>
                <c:pt idx="1">
                  <c:v>1
2 б</c:v>
                </c:pt>
                <c:pt idx="2">
                  <c:v>1
3 б</c:v>
                </c:pt>
                <c:pt idx="3">
                  <c:v>1
4 б</c:v>
                </c:pt>
                <c:pt idx="4">
                  <c:v>1
5 б</c:v>
                </c:pt>
                <c:pt idx="5">
                  <c:v>1
6 б</c:v>
                </c:pt>
                <c:pt idx="6">
                  <c:v>1
7 б</c:v>
                </c:pt>
                <c:pt idx="7">
                  <c:v>2
1 б</c:v>
                </c:pt>
                <c:pt idx="8">
                  <c:v>2
2 б</c:v>
                </c:pt>
                <c:pt idx="9">
                  <c:v>2
3 б</c:v>
                </c:pt>
                <c:pt idx="10">
                  <c:v>2
4 б</c:v>
                </c:pt>
                <c:pt idx="11">
                  <c:v>2
5 б</c:v>
                </c:pt>
                <c:pt idx="12">
                  <c:v>2
6 б</c:v>
                </c:pt>
                <c:pt idx="13">
                  <c:v>3</c:v>
                </c:pt>
                <c:pt idx="14">
                  <c:v>4</c:v>
                </c:pt>
                <c:pt idx="15">
                  <c:v>5</c:v>
                </c:pt>
                <c:pt idx="16">
                  <c:v>6</c:v>
                </c:pt>
                <c:pt idx="17">
                  <c:v>7</c:v>
                </c:pt>
                <c:pt idx="18">
                  <c:v>8</c:v>
                </c:pt>
                <c:pt idx="19">
                  <c:v>9</c:v>
                </c:pt>
                <c:pt idx="20">
                  <c:v>10</c:v>
                </c:pt>
                <c:pt idx="21">
                  <c:v>11</c:v>
                </c:pt>
                <c:pt idx="22">
                  <c:v>12</c:v>
                </c:pt>
                <c:pt idx="23">
                  <c:v>13</c:v>
                </c:pt>
                <c:pt idx="24">
                  <c:v>14</c:v>
                </c:pt>
                <c:pt idx="25">
                  <c:v>15</c:v>
                </c:pt>
              </c:strCache>
            </c:strRef>
          </c:cat>
          <c:val>
            <c:numRef>
              <c:f>Форма2!$I$6:$AH$6</c:f>
              <c:numCache>
                <c:formatCode>0.0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12.5</c:v>
                </c:pt>
                <c:pt idx="3">
                  <c:v>12.5</c:v>
                </c:pt>
                <c:pt idx="4">
                  <c:v>37.5</c:v>
                </c:pt>
                <c:pt idx="5">
                  <c:v>25</c:v>
                </c:pt>
                <c:pt idx="6">
                  <c:v>12.5</c:v>
                </c:pt>
                <c:pt idx="7">
                  <c:v>12.5</c:v>
                </c:pt>
                <c:pt idx="8">
                  <c:v>0</c:v>
                </c:pt>
                <c:pt idx="9">
                  <c:v>0</c:v>
                </c:pt>
                <c:pt idx="10">
                  <c:v>50</c:v>
                </c:pt>
                <c:pt idx="11">
                  <c:v>25</c:v>
                </c:pt>
                <c:pt idx="12">
                  <c:v>12.5</c:v>
                </c:pt>
                <c:pt idx="13">
                  <c:v>50</c:v>
                </c:pt>
                <c:pt idx="14">
                  <c:v>62.5</c:v>
                </c:pt>
                <c:pt idx="15">
                  <c:v>87.5</c:v>
                </c:pt>
                <c:pt idx="16">
                  <c:v>87.5</c:v>
                </c:pt>
                <c:pt idx="17">
                  <c:v>50</c:v>
                </c:pt>
                <c:pt idx="18">
                  <c:v>62.5</c:v>
                </c:pt>
                <c:pt idx="19">
                  <c:v>75</c:v>
                </c:pt>
                <c:pt idx="20">
                  <c:v>62.5</c:v>
                </c:pt>
                <c:pt idx="21">
                  <c:v>50</c:v>
                </c:pt>
                <c:pt idx="22">
                  <c:v>50</c:v>
                </c:pt>
                <c:pt idx="23">
                  <c:v>75</c:v>
                </c:pt>
                <c:pt idx="24">
                  <c:v>50</c:v>
                </c:pt>
                <c:pt idx="25">
                  <c:v>62.5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71-48B4-B0E3-2CA6821FE8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2231552"/>
        <c:axId val="72233344"/>
      </c:barChart>
      <c:catAx>
        <c:axId val="7223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233344"/>
        <c:crosses val="autoZero"/>
        <c:auto val="1"/>
        <c:lblAlgn val="ctr"/>
        <c:lblOffset val="100"/>
        <c:noMultiLvlLbl val="0"/>
      </c:catAx>
      <c:valAx>
        <c:axId val="72233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2315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4568611339359078"/>
          <c:y val="0.1407035175879397"/>
          <c:w val="0.50780608052588327"/>
          <c:h val="0.7763819095477386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F3B-4B39-9A0E-0C1291CA8DE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F3B-4B39-9A0E-0C1291CA8DE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F3B-4B39-9A0E-0C1291CA8DE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F3B-4B39-9A0E-0C1291CA8DEA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Форма2!$AI$12:$AL$12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Форма2!$AP$8:$AS$8</c:f>
              <c:numCache>
                <c:formatCode>0.0</c:formatCode>
                <c:ptCount val="4"/>
                <c:pt idx="0">
                  <c:v>12.5</c:v>
                </c:pt>
                <c:pt idx="1">
                  <c:v>62.5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F3B-4B39-9A0E-0C1291CA8D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4</cp:revision>
  <dcterms:created xsi:type="dcterms:W3CDTF">2019-03-25T09:14:00Z</dcterms:created>
  <dcterms:modified xsi:type="dcterms:W3CDTF">2019-03-25T19:41:00Z</dcterms:modified>
</cp:coreProperties>
</file>